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D7A4A" w14:textId="77777777" w:rsidR="001201DE" w:rsidRPr="001201DE" w:rsidRDefault="001201DE" w:rsidP="001201DE">
      <w:pPr>
        <w:rPr>
          <w:rFonts w:ascii="Arial" w:hAnsi="Arial" w:cs="Arial"/>
          <w:b/>
        </w:rPr>
      </w:pPr>
      <w:bookmarkStart w:id="0" w:name="_GoBack"/>
      <w:r w:rsidRPr="001201DE">
        <w:rPr>
          <w:rFonts w:ascii="Arial" w:hAnsi="Arial" w:cs="Arial"/>
          <w:b/>
        </w:rPr>
        <w:t>Habitação.</w:t>
      </w:r>
    </w:p>
    <w:bookmarkEnd w:id="0"/>
    <w:p w14:paraId="77391CBB" w14:textId="77777777" w:rsidR="001201DE" w:rsidRPr="001201DE" w:rsidRDefault="001201DE" w:rsidP="001201DE">
      <w:pPr>
        <w:rPr>
          <w:rFonts w:ascii="Arial" w:hAnsi="Arial" w:cs="Arial"/>
        </w:rPr>
      </w:pPr>
      <w:r w:rsidRPr="001201DE">
        <w:rPr>
          <w:rFonts w:ascii="Arial" w:hAnsi="Arial" w:cs="Arial"/>
        </w:rPr>
        <w:t>Fator fundamental para o desenvolvimento de famílias e comunidades. Segundo estudo do IPEA, as mulheres aparecem como 62,6% do total de responsáveis pelos domicílios as habitações precárias (</w:t>
      </w:r>
      <w:proofErr w:type="spellStart"/>
      <w:r w:rsidRPr="001201DE">
        <w:rPr>
          <w:rFonts w:ascii="Arial" w:hAnsi="Arial" w:cs="Arial"/>
        </w:rPr>
        <w:t>domicilios</w:t>
      </w:r>
      <w:proofErr w:type="spellEnd"/>
      <w:r w:rsidRPr="001201DE">
        <w:rPr>
          <w:rFonts w:ascii="Arial" w:hAnsi="Arial" w:cs="Arial"/>
        </w:rPr>
        <w:t xml:space="preserve"> improvisados ou rústicos).</w:t>
      </w:r>
    </w:p>
    <w:p w14:paraId="65102673" w14:textId="77777777" w:rsidR="001201DE" w:rsidRPr="001201DE" w:rsidRDefault="001201DE" w:rsidP="001201DE">
      <w:pPr>
        <w:rPr>
          <w:rFonts w:ascii="Arial" w:hAnsi="Arial" w:cs="Arial"/>
        </w:rPr>
      </w:pPr>
      <w:r w:rsidRPr="001201DE">
        <w:rPr>
          <w:rFonts w:ascii="Arial" w:hAnsi="Arial" w:cs="Arial"/>
        </w:rPr>
        <w:t xml:space="preserve">Nas médias cidades, as desigualdades </w:t>
      </w:r>
      <w:proofErr w:type="spellStart"/>
      <w:r w:rsidRPr="001201DE">
        <w:rPr>
          <w:rFonts w:ascii="Arial" w:hAnsi="Arial" w:cs="Arial"/>
        </w:rPr>
        <w:t>socioespaciais</w:t>
      </w:r>
      <w:proofErr w:type="spellEnd"/>
      <w:r w:rsidRPr="001201DE">
        <w:rPr>
          <w:rFonts w:ascii="Arial" w:hAnsi="Arial" w:cs="Arial"/>
        </w:rPr>
        <w:t xml:space="preserve"> ganham contornos mais dramáticos. Nesse sentido, há extensas áreas, com pouca ou nenhuma infraestrutura - densamente ocupadas e loteamentos precários. De outro lado, há áreas servidas por infraestruturas, mas com a presença de vazios </w:t>
      </w:r>
      <w:proofErr w:type="spellStart"/>
      <w:r w:rsidRPr="001201DE">
        <w:rPr>
          <w:rFonts w:ascii="Arial" w:hAnsi="Arial" w:cs="Arial"/>
        </w:rPr>
        <w:t>intraurbanos</w:t>
      </w:r>
      <w:proofErr w:type="spellEnd"/>
      <w:r w:rsidRPr="001201DE">
        <w:rPr>
          <w:rFonts w:ascii="Arial" w:hAnsi="Arial" w:cs="Arial"/>
        </w:rPr>
        <w:t xml:space="preserve"> de longa data, os quais permanecem sem ser utilizados. O déficit habitacional no país é em </w:t>
      </w:r>
      <w:proofErr w:type="spellStart"/>
      <w:r w:rsidRPr="001201DE">
        <w:rPr>
          <w:rFonts w:ascii="Arial" w:hAnsi="Arial" w:cs="Arial"/>
        </w:rPr>
        <w:t>familias</w:t>
      </w:r>
      <w:proofErr w:type="spellEnd"/>
      <w:r w:rsidRPr="001201DE">
        <w:rPr>
          <w:rFonts w:ascii="Arial" w:hAnsi="Arial" w:cs="Arial"/>
        </w:rPr>
        <w:t xml:space="preserve"> com até dois salários mínimos de renda domiciliar (R$ 2.640,00), aqueles da Faixa 1 do Programa Minha Casa, Minha Vida, do governo federal (74,5%). No resultado do indicador, o componente ônus excessivo com o aluguel urbano (famílias com renda domiciliar de até três salários-mínimos que gastam mais de 30% de sua renda com aluguel) se destaca, com 3.242.780 de </w:t>
      </w:r>
      <w:proofErr w:type="spellStart"/>
      <w:r w:rsidRPr="001201DE">
        <w:rPr>
          <w:rFonts w:ascii="Arial" w:hAnsi="Arial" w:cs="Arial"/>
        </w:rPr>
        <w:t>domicilios</w:t>
      </w:r>
      <w:proofErr w:type="spellEnd"/>
      <w:r w:rsidRPr="001201DE">
        <w:rPr>
          <w:rFonts w:ascii="Arial" w:hAnsi="Arial" w:cs="Arial"/>
        </w:rPr>
        <w:t>, o que representa 52,2% do déficit. Aqui, déficit habitacional não é público e transparente, estima-se que seja de 4.764 na área urbana e 105 na área rural, apesar de que os servidores, o cadastro municipal consta com mais de 30 mil inscrições. Os dados não podem ser conferidos, a atual gestão não publica no portal da transparência a relação de protocolos e andamento de fila. Ainda, o déficit aumentou nestes últimos anos, as casas construídas tiveram o investimento principalmente do Governo Federal, com empreendimento das Construtoras atendendo famílias com renda entre 1 e 5 salários mínimos e que se enquadram nas exigências cadastrais da Caixa Econômica Federal, o que não é a realidade das pessoas mais necessitadas.</w:t>
      </w:r>
    </w:p>
    <w:p w14:paraId="041B4340" w14:textId="0C36B2B6" w:rsidR="004B09A8" w:rsidRPr="003F34BC" w:rsidRDefault="001201DE" w:rsidP="001201DE">
      <w:pPr>
        <w:rPr>
          <w:rFonts w:ascii="Arial" w:hAnsi="Arial" w:cs="Arial"/>
        </w:rPr>
      </w:pPr>
      <w:r w:rsidRPr="001201DE">
        <w:rPr>
          <w:rFonts w:ascii="Arial" w:hAnsi="Arial" w:cs="Arial"/>
        </w:rPr>
        <w:t xml:space="preserve">Nossas propostas são: Garantir o acesso ao desenvolvimento urbano sustentável, à moradia digna e a preço acessível - é o principal desafio apresentado pelo ODS 11 ao Brasil e aos demais países-membros da Agenda 2030; Estruturar uma central de projetos habitacionais, para adequar os projetos habitacionais com as metodologias impostas dos governos e assim consigamos os recursos públicos; Criar um cadastro transparente e isonômico. O grande desafio para o governo Municipal é ter uma integração </w:t>
      </w:r>
      <w:proofErr w:type="spellStart"/>
      <w:r w:rsidRPr="001201DE">
        <w:rPr>
          <w:rFonts w:ascii="Arial" w:hAnsi="Arial" w:cs="Arial"/>
        </w:rPr>
        <w:t>politica</w:t>
      </w:r>
      <w:proofErr w:type="spellEnd"/>
      <w:r w:rsidRPr="001201DE">
        <w:rPr>
          <w:rFonts w:ascii="Arial" w:hAnsi="Arial" w:cs="Arial"/>
        </w:rPr>
        <w:t xml:space="preserve"> e técnica para aprovação dos projetos que existem a </w:t>
      </w:r>
      <w:proofErr w:type="spellStart"/>
      <w:r w:rsidRPr="001201DE">
        <w:rPr>
          <w:rFonts w:ascii="Arial" w:hAnsi="Arial" w:cs="Arial"/>
        </w:rPr>
        <w:t>nivel</w:t>
      </w:r>
      <w:proofErr w:type="spellEnd"/>
      <w:r w:rsidRPr="001201DE">
        <w:rPr>
          <w:rFonts w:ascii="Arial" w:hAnsi="Arial" w:cs="Arial"/>
        </w:rPr>
        <w:t xml:space="preserve"> estadual, que necessitam de projetos tecnicamente corretos para inserção na programação da COHAPAR. </w:t>
      </w:r>
    </w:p>
    <w:sectPr w:rsidR="004B09A8" w:rsidRPr="003F3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A8"/>
    <w:rsid w:val="001201DE"/>
    <w:rsid w:val="002A6D58"/>
    <w:rsid w:val="003B28AF"/>
    <w:rsid w:val="003F34BC"/>
    <w:rsid w:val="00426DBD"/>
    <w:rsid w:val="004B09A8"/>
    <w:rsid w:val="004F28BA"/>
    <w:rsid w:val="008C3B68"/>
    <w:rsid w:val="00A5321A"/>
    <w:rsid w:val="00C01325"/>
    <w:rsid w:val="00CE5661"/>
    <w:rsid w:val="00E5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67D5"/>
  <w15:chartTrackingRefBased/>
  <w15:docId w15:val="{0C784A43-FEC1-41E0-BA47-7E5CA178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B0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0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0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0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0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0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0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0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0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0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0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0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09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09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09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09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09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09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0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B0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0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B0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0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B09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09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B09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0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09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09A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B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3B28A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B2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Custodio Coquelet Coquelet</dc:creator>
  <cp:keywords/>
  <dc:description/>
  <cp:lastModifiedBy>Meu PC TV</cp:lastModifiedBy>
  <cp:revision>2</cp:revision>
  <dcterms:created xsi:type="dcterms:W3CDTF">2024-09-18T16:11:00Z</dcterms:created>
  <dcterms:modified xsi:type="dcterms:W3CDTF">2024-09-18T16:11:00Z</dcterms:modified>
</cp:coreProperties>
</file>